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B1" w:rsidRDefault="004617CF" w:rsidP="004617CF">
      <w:pPr>
        <w:jc w:val="both"/>
        <w:rPr>
          <w:rFonts w:ascii="Times New Roman" w:hAnsi="Times New Roman" w:cs="Times New Roman"/>
          <w:sz w:val="24"/>
          <w:szCs w:val="24"/>
        </w:rPr>
      </w:pPr>
      <w:r w:rsidRPr="00EB66DD">
        <w:rPr>
          <w:rFonts w:ascii="Times New Roman" w:hAnsi="Times New Roman" w:cs="Times New Roman"/>
          <w:i/>
          <w:sz w:val="24"/>
          <w:szCs w:val="24"/>
        </w:rPr>
        <w:t>Cuando hablamos de libertad y derechos, nos viene a la mente el concepto de seres humanos, esto es, personas de carne y hueso, no abstracciones políticas o construcciones legales como empresas, o estados, o capital. Si dichas entidades tienen algún derecho, lo cual es discutible, debe ser derivado  de los derechos de la gente. Este es el núcleo de la doctrina liberal, y a ella se oponen los sectores más ricos y privilegiados, y esto es así tanto en el campo político como en socioeconómico</w:t>
      </w:r>
      <w:r w:rsidRPr="004617CF">
        <w:rPr>
          <w:rFonts w:ascii="Times New Roman" w:hAnsi="Times New Roman" w:cs="Times New Roman"/>
          <w:sz w:val="24"/>
          <w:szCs w:val="24"/>
        </w:rPr>
        <w:t>.</w:t>
      </w:r>
      <w:r w:rsidRPr="004617CF">
        <w:rPr>
          <w:rFonts w:ascii="Times New Roman" w:hAnsi="Times New Roman" w:cs="Times New Roman"/>
          <w:sz w:val="24"/>
          <w:szCs w:val="24"/>
        </w:rPr>
        <w:cr/>
      </w:r>
    </w:p>
    <w:p w:rsidR="004617CF" w:rsidRDefault="004617CF" w:rsidP="004617CF">
      <w:pPr>
        <w:jc w:val="both"/>
        <w:rPr>
          <w:rFonts w:ascii="Times New Roman" w:hAnsi="Times New Roman" w:cs="Times New Roman"/>
          <w:sz w:val="24"/>
          <w:szCs w:val="24"/>
        </w:rPr>
      </w:pPr>
      <w:r>
        <w:rPr>
          <w:rFonts w:ascii="Times New Roman" w:hAnsi="Times New Roman" w:cs="Times New Roman"/>
          <w:sz w:val="24"/>
          <w:szCs w:val="24"/>
        </w:rPr>
        <w:t xml:space="preserve">                                                                   Noam Chomsky</w:t>
      </w:r>
      <w:r w:rsidR="00C66A93">
        <w:rPr>
          <w:rStyle w:val="Refdenotaalpie"/>
          <w:rFonts w:ascii="Times New Roman" w:hAnsi="Times New Roman" w:cs="Times New Roman"/>
          <w:sz w:val="24"/>
          <w:szCs w:val="24"/>
        </w:rPr>
        <w:footnoteReference w:id="1"/>
      </w:r>
    </w:p>
    <w:p w:rsidR="003500D7" w:rsidRDefault="003500D7" w:rsidP="004617CF">
      <w:pPr>
        <w:jc w:val="both"/>
        <w:rPr>
          <w:rFonts w:ascii="Times New Roman" w:hAnsi="Times New Roman" w:cs="Times New Roman"/>
          <w:sz w:val="24"/>
          <w:szCs w:val="24"/>
        </w:rPr>
      </w:pPr>
    </w:p>
    <w:p w:rsidR="003500D7" w:rsidRDefault="003500D7" w:rsidP="004617CF">
      <w:pPr>
        <w:jc w:val="both"/>
        <w:rPr>
          <w:rFonts w:ascii="Times New Roman" w:hAnsi="Times New Roman" w:cs="Times New Roman"/>
          <w:sz w:val="24"/>
          <w:szCs w:val="24"/>
        </w:rPr>
      </w:pPr>
    </w:p>
    <w:p w:rsidR="003500D7" w:rsidRDefault="003500D7" w:rsidP="004617CF">
      <w:pPr>
        <w:jc w:val="both"/>
        <w:rPr>
          <w:rFonts w:ascii="Times New Roman" w:hAnsi="Times New Roman" w:cs="Times New Roman"/>
          <w:sz w:val="24"/>
          <w:szCs w:val="24"/>
        </w:rPr>
      </w:pPr>
    </w:p>
    <w:p w:rsidR="00781BA7" w:rsidRDefault="00781BA7" w:rsidP="004617CF">
      <w:pPr>
        <w:jc w:val="both"/>
        <w:rPr>
          <w:rFonts w:ascii="Times New Roman" w:hAnsi="Times New Roman" w:cs="Times New Roman"/>
          <w:sz w:val="24"/>
          <w:szCs w:val="24"/>
        </w:rPr>
      </w:pPr>
    </w:p>
    <w:p w:rsidR="00781BA7" w:rsidRDefault="00781BA7" w:rsidP="004617CF">
      <w:pPr>
        <w:jc w:val="both"/>
        <w:rPr>
          <w:rFonts w:ascii="Times New Roman" w:hAnsi="Times New Roman" w:cs="Times New Roman"/>
          <w:sz w:val="24"/>
          <w:szCs w:val="24"/>
        </w:rPr>
      </w:pPr>
    </w:p>
    <w:p w:rsidR="003500D7" w:rsidRDefault="003500D7" w:rsidP="004617CF">
      <w:pPr>
        <w:jc w:val="both"/>
        <w:rPr>
          <w:rFonts w:ascii="Times New Roman" w:hAnsi="Times New Roman" w:cs="Times New Roman"/>
          <w:sz w:val="24"/>
          <w:szCs w:val="24"/>
        </w:rPr>
      </w:pPr>
    </w:p>
    <w:p w:rsidR="00FB4552" w:rsidRDefault="00FB4552" w:rsidP="004617CF">
      <w:pPr>
        <w:jc w:val="both"/>
        <w:rPr>
          <w:rFonts w:ascii="Times New Roman" w:hAnsi="Times New Roman" w:cs="Times New Roman"/>
          <w:sz w:val="24"/>
          <w:szCs w:val="24"/>
        </w:rPr>
      </w:pPr>
    </w:p>
    <w:p w:rsidR="00F805C2" w:rsidRDefault="00F805C2" w:rsidP="004617CF">
      <w:pPr>
        <w:jc w:val="both"/>
        <w:rPr>
          <w:rFonts w:ascii="Times New Roman" w:hAnsi="Times New Roman" w:cs="Times New Roman"/>
          <w:b/>
          <w:sz w:val="24"/>
          <w:szCs w:val="24"/>
        </w:rPr>
      </w:pPr>
      <w:r w:rsidRPr="00F805C2">
        <w:rPr>
          <w:rFonts w:ascii="Times New Roman" w:hAnsi="Times New Roman" w:cs="Times New Roman"/>
          <w:b/>
          <w:sz w:val="24"/>
          <w:szCs w:val="24"/>
        </w:rPr>
        <w:t>EDAD MÍNIMA DE RESPONSABILIDAD PENAL. RESPUESTA A INIMPUTABLES. PLAZOS. D</w:t>
      </w:r>
      <w:r>
        <w:rPr>
          <w:rFonts w:ascii="Times New Roman" w:hAnsi="Times New Roman" w:cs="Times New Roman"/>
          <w:b/>
          <w:sz w:val="24"/>
          <w:szCs w:val="24"/>
        </w:rPr>
        <w:t>URACIÓN DEL PROCESO. REVISIÓN.</w:t>
      </w:r>
    </w:p>
    <w:p w:rsidR="002E6AAD" w:rsidRDefault="002E6AAD" w:rsidP="004617CF">
      <w:pPr>
        <w:jc w:val="both"/>
        <w:rPr>
          <w:rFonts w:ascii="Times New Roman" w:hAnsi="Times New Roman" w:cs="Times New Roman"/>
          <w:b/>
          <w:sz w:val="24"/>
          <w:szCs w:val="24"/>
        </w:rPr>
      </w:pPr>
    </w:p>
    <w:p w:rsidR="002E6AAD" w:rsidRDefault="002E6AAD" w:rsidP="004617CF">
      <w:pPr>
        <w:jc w:val="both"/>
        <w:rPr>
          <w:rFonts w:ascii="Times New Roman" w:hAnsi="Times New Roman" w:cs="Times New Roman"/>
          <w:b/>
          <w:sz w:val="24"/>
          <w:szCs w:val="24"/>
        </w:rPr>
      </w:pPr>
    </w:p>
    <w:p w:rsidR="00FC4538" w:rsidRDefault="00FC4538" w:rsidP="004617CF">
      <w:pPr>
        <w:jc w:val="both"/>
        <w:rPr>
          <w:rFonts w:ascii="Times New Roman" w:hAnsi="Times New Roman" w:cs="Times New Roman"/>
          <w:sz w:val="24"/>
          <w:szCs w:val="24"/>
        </w:rPr>
      </w:pPr>
    </w:p>
    <w:p w:rsidR="00FC4538" w:rsidRDefault="00FC4538" w:rsidP="004617CF">
      <w:pPr>
        <w:jc w:val="both"/>
        <w:rPr>
          <w:rFonts w:ascii="Times New Roman" w:hAnsi="Times New Roman" w:cs="Times New Roman"/>
          <w:sz w:val="24"/>
          <w:szCs w:val="24"/>
        </w:rPr>
      </w:pPr>
    </w:p>
    <w:p w:rsidR="00FC4538" w:rsidRDefault="00FC4538"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C66A93" w:rsidRDefault="00C66A93" w:rsidP="004617CF">
      <w:pPr>
        <w:jc w:val="both"/>
        <w:rPr>
          <w:rFonts w:ascii="Times New Roman" w:hAnsi="Times New Roman" w:cs="Times New Roman"/>
          <w:sz w:val="24"/>
          <w:szCs w:val="24"/>
        </w:rPr>
      </w:pPr>
    </w:p>
    <w:p w:rsidR="00E847FF" w:rsidRDefault="009E2B87" w:rsidP="004617CF">
      <w:pPr>
        <w:jc w:val="both"/>
        <w:rPr>
          <w:rFonts w:ascii="Times New Roman" w:hAnsi="Times New Roman" w:cs="Times New Roman"/>
          <w:b/>
          <w:i/>
          <w:sz w:val="24"/>
          <w:szCs w:val="24"/>
          <w:u w:val="single"/>
        </w:rPr>
      </w:pPr>
      <w:r>
        <w:rPr>
          <w:rFonts w:ascii="Times New Roman" w:hAnsi="Times New Roman" w:cs="Times New Roman"/>
          <w:sz w:val="24"/>
          <w:szCs w:val="24"/>
        </w:rPr>
        <w:lastRenderedPageBreak/>
        <w:t xml:space="preserve">Bajo la premisa que: el encierro es la última </w:t>
      </w:r>
      <w:r w:rsidRPr="00712D83">
        <w:rPr>
          <w:rFonts w:ascii="Times New Roman" w:hAnsi="Times New Roman" w:cs="Times New Roman"/>
          <w:i/>
          <w:sz w:val="24"/>
          <w:szCs w:val="24"/>
        </w:rPr>
        <w:t>ratio</w:t>
      </w:r>
      <w:r>
        <w:rPr>
          <w:rFonts w:ascii="Times New Roman" w:hAnsi="Times New Roman" w:cs="Times New Roman"/>
          <w:sz w:val="24"/>
          <w:szCs w:val="24"/>
        </w:rPr>
        <w:t xml:space="preserve"> para tratar a un miembro de la sociedad que ha cometido una ofensa o una conducta disvaliosa que ha dañado a otro, el Observatorio Internacional de Prisiones (en adelante OIP) propone reflexionar acerca del punto cero del Código de Responsabilidad Penal Juvenil</w:t>
      </w:r>
      <w:r w:rsidR="00687AB3">
        <w:rPr>
          <w:rFonts w:ascii="Times New Roman" w:hAnsi="Times New Roman" w:cs="Times New Roman"/>
          <w:sz w:val="24"/>
          <w:szCs w:val="24"/>
        </w:rPr>
        <w:t xml:space="preserve"> (en adelante CRPJ)</w:t>
      </w:r>
      <w:r>
        <w:rPr>
          <w:rFonts w:ascii="Times New Roman" w:hAnsi="Times New Roman" w:cs="Times New Roman"/>
          <w:sz w:val="24"/>
          <w:szCs w:val="24"/>
        </w:rPr>
        <w:t xml:space="preserve">, es decir la edad de la imputabilidad y la sanción de pena de privación de la libertad en púberes y adolescentes. </w:t>
      </w:r>
      <w:r w:rsidR="003C2BE2">
        <w:rPr>
          <w:rFonts w:ascii="Times New Roman" w:hAnsi="Times New Roman" w:cs="Times New Roman"/>
          <w:sz w:val="24"/>
          <w:szCs w:val="24"/>
        </w:rPr>
        <w:t xml:space="preserve">El ante proyecto sobre </w:t>
      </w:r>
      <w:r w:rsidR="00687AB3">
        <w:rPr>
          <w:rFonts w:ascii="Times New Roman" w:hAnsi="Times New Roman" w:cs="Times New Roman"/>
          <w:sz w:val="24"/>
          <w:szCs w:val="24"/>
        </w:rPr>
        <w:t xml:space="preserve">el CRPJ que nos envió el Programa Justicia 2020, luego de consideraciones acerca de la deuda que el Estado argentino guarda en relación al cumplimiento de un Código que fije el tratamiento </w:t>
      </w:r>
      <w:r w:rsidR="004617CF">
        <w:rPr>
          <w:rFonts w:ascii="Times New Roman" w:hAnsi="Times New Roman" w:cs="Times New Roman"/>
          <w:sz w:val="24"/>
          <w:szCs w:val="24"/>
        </w:rPr>
        <w:t xml:space="preserve"> </w:t>
      </w:r>
      <w:r w:rsidR="00687AB3">
        <w:rPr>
          <w:rFonts w:ascii="Times New Roman" w:hAnsi="Times New Roman" w:cs="Times New Roman"/>
          <w:sz w:val="24"/>
          <w:szCs w:val="24"/>
        </w:rPr>
        <w:t xml:space="preserve">con púberes y adolescentes en conflicto con la ley penal, hace consideraciones y enumera países que fijan la edad de la imputabilidad en 14 años. </w:t>
      </w:r>
      <w:r w:rsidR="007E7C12">
        <w:rPr>
          <w:rFonts w:ascii="Times New Roman" w:hAnsi="Times New Roman" w:cs="Times New Roman"/>
          <w:sz w:val="24"/>
          <w:szCs w:val="24"/>
        </w:rPr>
        <w:t xml:space="preserve">Para </w:t>
      </w:r>
      <w:r w:rsidR="0056238E">
        <w:rPr>
          <w:rFonts w:ascii="Times New Roman" w:hAnsi="Times New Roman" w:cs="Times New Roman"/>
          <w:sz w:val="24"/>
          <w:szCs w:val="24"/>
        </w:rPr>
        <w:t xml:space="preserve">luego, </w:t>
      </w:r>
      <w:r w:rsidR="007E7C12">
        <w:rPr>
          <w:rFonts w:ascii="Times New Roman" w:hAnsi="Times New Roman" w:cs="Times New Roman"/>
          <w:sz w:val="24"/>
          <w:szCs w:val="24"/>
        </w:rPr>
        <w:t xml:space="preserve">en un giro poco fundamentado sostener que parece razonable que nuestro país fije la edad de la imputabilidad en 15 años. </w:t>
      </w:r>
      <w:r w:rsidR="00207460">
        <w:rPr>
          <w:rFonts w:ascii="Times New Roman" w:hAnsi="Times New Roman" w:cs="Times New Roman"/>
          <w:sz w:val="24"/>
          <w:szCs w:val="24"/>
        </w:rPr>
        <w:t>Aquí mismo el debate puede trabarse definitivamente si no fijamos claramente que significación puede tener la imputación y qu</w:t>
      </w:r>
      <w:r w:rsidR="003575A2">
        <w:rPr>
          <w:rFonts w:ascii="Times New Roman" w:hAnsi="Times New Roman" w:cs="Times New Roman"/>
          <w:sz w:val="24"/>
          <w:szCs w:val="24"/>
        </w:rPr>
        <w:t xml:space="preserve">é la inimputabilidad desde el punto de vista penal, teniendo en cuenta que el proyecto fija un monto de pena considerable para casos graves. </w:t>
      </w:r>
      <w:r w:rsidR="00007559">
        <w:rPr>
          <w:rFonts w:ascii="Times New Roman" w:hAnsi="Times New Roman" w:cs="Times New Roman"/>
          <w:sz w:val="24"/>
          <w:szCs w:val="24"/>
        </w:rPr>
        <w:t>Para ilustrar ante</w:t>
      </w:r>
      <w:r w:rsidR="009F42DB">
        <w:rPr>
          <w:rFonts w:ascii="Times New Roman" w:hAnsi="Times New Roman" w:cs="Times New Roman"/>
          <w:sz w:val="24"/>
          <w:szCs w:val="24"/>
        </w:rPr>
        <w:t>s a</w:t>
      </w:r>
      <w:r w:rsidR="00007559">
        <w:rPr>
          <w:rFonts w:ascii="Times New Roman" w:hAnsi="Times New Roman" w:cs="Times New Roman"/>
          <w:sz w:val="24"/>
          <w:szCs w:val="24"/>
        </w:rPr>
        <w:t xml:space="preserve"> qu</w:t>
      </w:r>
      <w:r w:rsidR="001A63EE">
        <w:rPr>
          <w:rFonts w:ascii="Times New Roman" w:hAnsi="Times New Roman" w:cs="Times New Roman"/>
          <w:sz w:val="24"/>
          <w:szCs w:val="24"/>
        </w:rPr>
        <w:t>é</w:t>
      </w:r>
      <w:r w:rsidR="00007559">
        <w:rPr>
          <w:rFonts w:ascii="Times New Roman" w:hAnsi="Times New Roman" w:cs="Times New Roman"/>
          <w:sz w:val="24"/>
          <w:szCs w:val="24"/>
        </w:rPr>
        <w:t xml:space="preserve"> problemática nos enfrentamos vaya un ejemplo que en el ejercicio de la magistratura actuó el Dr. Marcelo Giacoia titular del </w:t>
      </w:r>
      <w:r w:rsidR="00007559" w:rsidRPr="00007559">
        <w:rPr>
          <w:rFonts w:ascii="Times New Roman" w:hAnsi="Times New Roman" w:cs="Times New Roman"/>
          <w:sz w:val="24"/>
          <w:szCs w:val="24"/>
        </w:rPr>
        <w:t>Juzgado de Garantías del Joven Nº1 del Departamento Judicial de Mercedes</w:t>
      </w:r>
      <w:r w:rsidR="00007559">
        <w:rPr>
          <w:rFonts w:ascii="Times New Roman" w:hAnsi="Times New Roman" w:cs="Times New Roman"/>
          <w:sz w:val="24"/>
          <w:szCs w:val="24"/>
        </w:rPr>
        <w:t xml:space="preserve">. </w:t>
      </w:r>
      <w:r w:rsidR="00D81E01">
        <w:rPr>
          <w:rFonts w:ascii="Times New Roman" w:hAnsi="Times New Roman" w:cs="Times New Roman"/>
          <w:sz w:val="24"/>
          <w:szCs w:val="24"/>
        </w:rPr>
        <w:t>En el año 2010, un comerciante de origen vasco apareció asesinado dentro de su almacén lindero a la casa de su hermano. Hubo revuelo en el vecindario por ser una persona apreciada por la comunidad. Muy pronto desde los comerciantes allegados surgió la idea de un sospechoso: un chico de 15 años que había cometido algunos hurtos menores. El mismo vivía en un rancho hacia las afueras de la ciudad con su madre y 5 hermanos menores</w:t>
      </w:r>
      <w:r w:rsidR="001A63EE">
        <w:rPr>
          <w:rFonts w:ascii="Times New Roman" w:hAnsi="Times New Roman" w:cs="Times New Roman"/>
          <w:sz w:val="24"/>
          <w:szCs w:val="24"/>
        </w:rPr>
        <w:t xml:space="preserve">. Fue detenido y la fiscalía después de interrogarlo la policía, informó al Dr. Giacoia que el crimen estaba resuelto y que se devolvía el chico a su madre por ser inimputable y que el caso se cerraba. El Juez de Garantías de marras se negó a que se cierre así la causa, ordenó que compadeciera ante él y una vez en su presencia conversó con el jovencito. El muchacho dijo “yo robo para darle de comer a mis hermanitos, pero jamás lastimé a nadie”. El Juez ordenó pericias psicológicas con el menor, un socio ambiental con la familia, donde se pudo constatar la miseria en que estaban inmersos: rancho con piso de tierra, niños subalimentados, madre analfabeta funcional. </w:t>
      </w:r>
      <w:r w:rsidR="00693DCE">
        <w:rPr>
          <w:rFonts w:ascii="Times New Roman" w:hAnsi="Times New Roman" w:cs="Times New Roman"/>
          <w:sz w:val="24"/>
          <w:szCs w:val="24"/>
        </w:rPr>
        <w:t xml:space="preserve">Luego de una serie de diligencias, ordenó que se escolarizara al muchacho y sus hermanos, que se </w:t>
      </w:r>
      <w:r w:rsidR="008733BF">
        <w:rPr>
          <w:rFonts w:ascii="Times New Roman" w:hAnsi="Times New Roman" w:cs="Times New Roman"/>
          <w:sz w:val="24"/>
          <w:szCs w:val="24"/>
        </w:rPr>
        <w:t>siguiera investigando el crimen y</w:t>
      </w:r>
      <w:r w:rsidR="00693DCE">
        <w:rPr>
          <w:rFonts w:ascii="Times New Roman" w:hAnsi="Times New Roman" w:cs="Times New Roman"/>
          <w:sz w:val="24"/>
          <w:szCs w:val="24"/>
        </w:rPr>
        <w:t xml:space="preserve"> a la Municipalidad de Mercedes que le provea de agua potable a la familia y cajas de alimentos, como así mismo los útiles necesarios para la escuela. La Municipalidad apeló la resolución bajo el argumento </w:t>
      </w:r>
      <w:r w:rsidR="009F10A2">
        <w:rPr>
          <w:rFonts w:ascii="Times New Roman" w:hAnsi="Times New Roman" w:cs="Times New Roman"/>
          <w:sz w:val="24"/>
          <w:szCs w:val="24"/>
        </w:rPr>
        <w:t>de que “encima de que roban hay que subsidiarlos”, finalmente la Cámara de Apelaciones resolvió a favor del Dr. Giacoia. Este recorrido sucinto pone en evidencia dos cosas: a) la inimputabilidad puede ser la tapadera para resolver rápidamente un caso de repercusión social, los fiscales suelen ser muy dependientes de lo que la policía trae como res</w:t>
      </w:r>
      <w:r w:rsidR="00302D4A">
        <w:rPr>
          <w:rFonts w:ascii="Times New Roman" w:hAnsi="Times New Roman" w:cs="Times New Roman"/>
          <w:sz w:val="24"/>
          <w:szCs w:val="24"/>
        </w:rPr>
        <w:t xml:space="preserve">uelto y toman pocas iniciativas y b) la inimputabilidad no impide que se tomen medidas cautelares en procura de subsanar las causales que podrían haber llevado al delito a un menor, cumpliendo de este modo con dos reglas de oro que deben guiar el proceder de la administración de justicia cuando se trata de un menor: </w:t>
      </w:r>
      <w:r w:rsidR="00302D4A" w:rsidRPr="00302D4A">
        <w:rPr>
          <w:rFonts w:ascii="Times New Roman" w:hAnsi="Times New Roman" w:cs="Times New Roman"/>
          <w:b/>
          <w:i/>
          <w:sz w:val="24"/>
          <w:szCs w:val="24"/>
          <w:u w:val="single"/>
        </w:rPr>
        <w:t xml:space="preserve">El deber de cuidado y el interés superior del niño </w:t>
      </w:r>
      <w:r w:rsidR="00D81E01" w:rsidRPr="00302D4A">
        <w:rPr>
          <w:rFonts w:ascii="Times New Roman" w:hAnsi="Times New Roman" w:cs="Times New Roman"/>
          <w:b/>
          <w:i/>
          <w:sz w:val="24"/>
          <w:szCs w:val="24"/>
          <w:u w:val="single"/>
        </w:rPr>
        <w:t xml:space="preserve">   </w:t>
      </w:r>
    </w:p>
    <w:p w:rsidR="004617CF" w:rsidRPr="00302D4A" w:rsidRDefault="00E847FF" w:rsidP="004617CF">
      <w:pPr>
        <w:jc w:val="both"/>
        <w:rPr>
          <w:rFonts w:ascii="Times New Roman" w:hAnsi="Times New Roman" w:cs="Times New Roman"/>
          <w:sz w:val="24"/>
          <w:szCs w:val="24"/>
        </w:rPr>
      </w:pPr>
      <w:r>
        <w:rPr>
          <w:rFonts w:ascii="Times New Roman" w:hAnsi="Times New Roman" w:cs="Times New Roman"/>
          <w:sz w:val="24"/>
          <w:szCs w:val="24"/>
        </w:rPr>
        <w:lastRenderedPageBreak/>
        <w:t>Llegamos aquí al nudo borromeo</w:t>
      </w:r>
      <w:r w:rsidR="00D306CE">
        <w:rPr>
          <w:rFonts w:ascii="Times New Roman" w:hAnsi="Times New Roman" w:cs="Times New Roman"/>
          <w:sz w:val="24"/>
          <w:szCs w:val="24"/>
        </w:rPr>
        <w:t xml:space="preserve"> del tema que nos ocupa:</w:t>
      </w:r>
      <w:r w:rsidR="00DC36FE">
        <w:rPr>
          <w:rFonts w:ascii="Times New Roman" w:hAnsi="Times New Roman" w:cs="Times New Roman"/>
          <w:sz w:val="24"/>
          <w:szCs w:val="24"/>
        </w:rPr>
        <w:t xml:space="preserve"> la imputabilidad, el deber de cuidado y el interés superior del niño/a. </w:t>
      </w:r>
      <w:r w:rsidR="00743C3D">
        <w:rPr>
          <w:rFonts w:ascii="Times New Roman" w:hAnsi="Times New Roman" w:cs="Times New Roman"/>
          <w:sz w:val="24"/>
          <w:szCs w:val="24"/>
        </w:rPr>
        <w:t xml:space="preserve">Cabe entonces preguntarse: </w:t>
      </w:r>
      <w:r w:rsidR="00D04FC0">
        <w:rPr>
          <w:rFonts w:ascii="Times New Roman" w:hAnsi="Times New Roman" w:cs="Times New Roman"/>
          <w:sz w:val="24"/>
          <w:szCs w:val="24"/>
        </w:rPr>
        <w:t>¿</w:t>
      </w:r>
      <w:r w:rsidR="00743C3D">
        <w:rPr>
          <w:rFonts w:ascii="Times New Roman" w:hAnsi="Times New Roman" w:cs="Times New Roman"/>
          <w:sz w:val="24"/>
          <w:szCs w:val="24"/>
        </w:rPr>
        <w:t>por</w:t>
      </w:r>
      <w:r w:rsidR="00ED6849">
        <w:rPr>
          <w:rFonts w:ascii="Times New Roman" w:hAnsi="Times New Roman" w:cs="Times New Roman"/>
          <w:sz w:val="24"/>
          <w:szCs w:val="24"/>
        </w:rPr>
        <w:t xml:space="preserve"> </w:t>
      </w:r>
      <w:r w:rsidR="00743C3D">
        <w:rPr>
          <w:rFonts w:ascii="Times New Roman" w:hAnsi="Times New Roman" w:cs="Times New Roman"/>
          <w:sz w:val="24"/>
          <w:szCs w:val="24"/>
        </w:rPr>
        <w:t xml:space="preserve">qué 15 y no 16 o 18 años? O incluso </w:t>
      </w:r>
      <w:r w:rsidR="00C84439">
        <w:rPr>
          <w:rFonts w:ascii="Times New Roman" w:hAnsi="Times New Roman" w:cs="Times New Roman"/>
          <w:sz w:val="24"/>
          <w:szCs w:val="24"/>
        </w:rPr>
        <w:t>¿</w:t>
      </w:r>
      <w:r w:rsidR="00743C3D">
        <w:rPr>
          <w:rFonts w:ascii="Times New Roman" w:hAnsi="Times New Roman" w:cs="Times New Roman"/>
          <w:sz w:val="24"/>
          <w:szCs w:val="24"/>
        </w:rPr>
        <w:t>11 o 9 años? Una mirada holística del problema nos indica varias cuestiones que descontamos han sido materia de debate pero que debería volver a poner</w:t>
      </w:r>
      <w:r w:rsidR="0091482B">
        <w:rPr>
          <w:rFonts w:ascii="Times New Roman" w:hAnsi="Times New Roman" w:cs="Times New Roman"/>
          <w:sz w:val="24"/>
          <w:szCs w:val="24"/>
        </w:rPr>
        <w:t>se</w:t>
      </w:r>
      <w:r w:rsidR="00743C3D">
        <w:rPr>
          <w:rFonts w:ascii="Times New Roman" w:hAnsi="Times New Roman" w:cs="Times New Roman"/>
          <w:sz w:val="24"/>
          <w:szCs w:val="24"/>
        </w:rPr>
        <w:t xml:space="preserve"> en el tapete antes que el legislador emita su voto: </w:t>
      </w:r>
      <w:r w:rsidR="00FB5408">
        <w:rPr>
          <w:rFonts w:ascii="Times New Roman" w:hAnsi="Times New Roman" w:cs="Times New Roman"/>
          <w:sz w:val="24"/>
          <w:szCs w:val="24"/>
        </w:rPr>
        <w:t>estamos ante el delicadísimo equilibrio de reparar a la víctima de un delito y ante un autor/a cuya vida ha sido victimizada desde el momento que por las razones que fuera no tuvo la contención necesaria ni el cuidado ni el ambiente que deberían proporcionar los adultos para que en la edad de los sueños, los proyectos y el aprendizaje, se vean brutalmente truncados por un acto de violencia que distorsiona su sano crecimiento y se ve envuelto en la maraña de la administración de justicia.</w:t>
      </w:r>
      <w:r w:rsidR="00D04FC0">
        <w:rPr>
          <w:rFonts w:ascii="Times New Roman" w:hAnsi="Times New Roman" w:cs="Times New Roman"/>
          <w:sz w:val="24"/>
          <w:szCs w:val="24"/>
        </w:rPr>
        <w:t xml:space="preserve"> </w:t>
      </w:r>
      <w:r w:rsidR="006913E8">
        <w:rPr>
          <w:rFonts w:ascii="Times New Roman" w:hAnsi="Times New Roman" w:cs="Times New Roman"/>
          <w:sz w:val="24"/>
          <w:szCs w:val="24"/>
        </w:rPr>
        <w:t>No se repara a la víctima con muchos años de encierro, debemos desechar definitivamente la idea de castigo como reparación.</w:t>
      </w:r>
      <w:r w:rsidR="00ED6849">
        <w:rPr>
          <w:rFonts w:ascii="Times New Roman" w:hAnsi="Times New Roman" w:cs="Times New Roman"/>
          <w:sz w:val="24"/>
          <w:szCs w:val="24"/>
        </w:rPr>
        <w:t xml:space="preserve"> Donald </w:t>
      </w:r>
      <w:r w:rsidR="00D04FC0">
        <w:rPr>
          <w:rFonts w:ascii="Times New Roman" w:hAnsi="Times New Roman" w:cs="Times New Roman"/>
          <w:sz w:val="24"/>
          <w:szCs w:val="24"/>
        </w:rPr>
        <w:t>Winnicot</w:t>
      </w:r>
      <w:r w:rsidR="00ED6849">
        <w:rPr>
          <w:rFonts w:ascii="Times New Roman" w:hAnsi="Times New Roman" w:cs="Times New Roman"/>
          <w:sz w:val="24"/>
          <w:szCs w:val="24"/>
        </w:rPr>
        <w:t xml:space="preserve">t el </w:t>
      </w:r>
      <w:r w:rsidR="00ED6849" w:rsidRPr="00ED6849">
        <w:rPr>
          <w:rFonts w:ascii="Times New Roman" w:hAnsi="Times New Roman" w:cs="Times New Roman"/>
          <w:sz w:val="24"/>
          <w:szCs w:val="24"/>
        </w:rPr>
        <w:t>célebre pediatra, psiquiatra y psicoanalista i</w:t>
      </w:r>
      <w:r w:rsidR="00ED6849">
        <w:rPr>
          <w:rFonts w:ascii="Times New Roman" w:hAnsi="Times New Roman" w:cs="Times New Roman"/>
          <w:sz w:val="24"/>
          <w:szCs w:val="24"/>
        </w:rPr>
        <w:t>nfantil, sostenía</w:t>
      </w:r>
      <w:r w:rsidR="006951CD">
        <w:rPr>
          <w:rFonts w:ascii="Times New Roman" w:hAnsi="Times New Roman" w:cs="Times New Roman"/>
          <w:sz w:val="24"/>
          <w:szCs w:val="24"/>
        </w:rPr>
        <w:t xml:space="preserve"> que el crecimiento sano es c</w:t>
      </w:r>
      <w:r w:rsidR="008F6EF6">
        <w:rPr>
          <w:rFonts w:ascii="Times New Roman" w:hAnsi="Times New Roman" w:cs="Times New Roman"/>
          <w:sz w:val="24"/>
          <w:szCs w:val="24"/>
        </w:rPr>
        <w:t>omo el crecimiento de la hierba:</w:t>
      </w:r>
      <w:r w:rsidR="006951CD">
        <w:rPr>
          <w:rFonts w:ascii="Times New Roman" w:hAnsi="Times New Roman" w:cs="Times New Roman"/>
          <w:sz w:val="24"/>
          <w:szCs w:val="24"/>
        </w:rPr>
        <w:t xml:space="preserve"> silencioso. Cuando hay ruido, hay trauma y cuando hay trauma hay conductas disvaliosa.</w:t>
      </w:r>
      <w:r w:rsidR="0044277F">
        <w:rPr>
          <w:rFonts w:ascii="Times New Roman" w:hAnsi="Times New Roman" w:cs="Times New Roman"/>
          <w:sz w:val="24"/>
          <w:szCs w:val="24"/>
        </w:rPr>
        <w:t xml:space="preserve"> La comprensión de la conducta delictual es materia de continua investigación de las ciencias de la psiquiatría y la psicología forense.</w:t>
      </w:r>
      <w:r w:rsidR="006951CD">
        <w:rPr>
          <w:rFonts w:ascii="Times New Roman" w:hAnsi="Times New Roman" w:cs="Times New Roman"/>
          <w:sz w:val="24"/>
          <w:szCs w:val="24"/>
        </w:rPr>
        <w:t xml:space="preserve"> </w:t>
      </w:r>
      <w:r w:rsidR="00003A47">
        <w:rPr>
          <w:rFonts w:ascii="Times New Roman" w:hAnsi="Times New Roman" w:cs="Times New Roman"/>
          <w:sz w:val="24"/>
          <w:szCs w:val="24"/>
        </w:rPr>
        <w:t>Sin embargo, está fuera de toda cuestión que estamos hablando de vidas en desarrollo, cuya responsabilidad es de los adultos</w:t>
      </w:r>
      <w:r w:rsidR="00844EE0">
        <w:rPr>
          <w:rFonts w:ascii="Times New Roman" w:hAnsi="Times New Roman" w:cs="Times New Roman"/>
          <w:sz w:val="24"/>
          <w:szCs w:val="24"/>
        </w:rPr>
        <w:t>, es fácil imputar a un chico extrayéndolo de su contexto y sin mensurar la responsabilidad de quienes deberían cuidarlos y de la comunidad en la que está inmerso y el Estado que debería tutelar sus derechos a través de instituciones como escuela, municipalidad, centro sanitario, comisarías (que en lugar de perseguir chicos en estado de vulnerabilidad, deberían denunciar su situación ante los jueces correspondientes)</w:t>
      </w:r>
      <w:r w:rsidR="00517337">
        <w:rPr>
          <w:rFonts w:ascii="Times New Roman" w:hAnsi="Times New Roman" w:cs="Times New Roman"/>
          <w:sz w:val="24"/>
          <w:szCs w:val="24"/>
        </w:rPr>
        <w:t>, etc. La otra cuestión es la institucionalización, aun en las mejores condiciones (no es el caso de nuestro país) quita la posibilidad del aprender a manejar la libertad con responsabilidad y en pos del bien común.</w:t>
      </w:r>
      <w:r w:rsidR="009D34C4">
        <w:rPr>
          <w:rFonts w:ascii="Times New Roman" w:hAnsi="Times New Roman" w:cs="Times New Roman"/>
          <w:sz w:val="24"/>
          <w:szCs w:val="24"/>
        </w:rPr>
        <w:t xml:space="preserve"> Los países avanzados en la materia, como Canadá hacen compadecer al adolescente junto a sus padres ante la comisión de un delito, a ambos padres, luego</w:t>
      </w:r>
      <w:r w:rsidR="004A71E1">
        <w:rPr>
          <w:rFonts w:ascii="Times New Roman" w:hAnsi="Times New Roman" w:cs="Times New Roman"/>
          <w:sz w:val="24"/>
          <w:szCs w:val="24"/>
        </w:rPr>
        <w:t xml:space="preserve"> empiezan el camino de evaluar cuál será la medida a tomar en el caso. Es caso por caso, en un amplio espectro de posibilidades que un juez junto a un defensor y un equipo interdisciplinario altamente entrenado interactuará</w:t>
      </w:r>
      <w:r w:rsidR="00931CDE">
        <w:rPr>
          <w:rFonts w:ascii="Times New Roman" w:hAnsi="Times New Roman" w:cs="Times New Roman"/>
          <w:sz w:val="24"/>
          <w:szCs w:val="24"/>
        </w:rPr>
        <w:t>n</w:t>
      </w:r>
      <w:r w:rsidR="004A71E1">
        <w:rPr>
          <w:rFonts w:ascii="Times New Roman" w:hAnsi="Times New Roman" w:cs="Times New Roman"/>
          <w:sz w:val="24"/>
          <w:szCs w:val="24"/>
        </w:rPr>
        <w:t xml:space="preserve"> con el imputado, </w:t>
      </w:r>
      <w:r w:rsidR="004E396B">
        <w:rPr>
          <w:rFonts w:ascii="Times New Roman" w:hAnsi="Times New Roman" w:cs="Times New Roman"/>
          <w:sz w:val="24"/>
          <w:szCs w:val="24"/>
        </w:rPr>
        <w:t>su</w:t>
      </w:r>
      <w:r w:rsidR="004E396B" w:rsidRPr="004E396B">
        <w:rPr>
          <w:rFonts w:ascii="Times New Roman" w:hAnsi="Times New Roman" w:cs="Times New Roman"/>
          <w:sz w:val="24"/>
          <w:szCs w:val="24"/>
        </w:rPr>
        <w:t xml:space="preserve"> familia</w:t>
      </w:r>
      <w:r w:rsidR="004E396B">
        <w:rPr>
          <w:rFonts w:ascii="Times New Roman" w:hAnsi="Times New Roman" w:cs="Times New Roman"/>
          <w:sz w:val="24"/>
          <w:szCs w:val="24"/>
        </w:rPr>
        <w:t xml:space="preserve"> y</w:t>
      </w:r>
      <w:r w:rsidR="004E396B" w:rsidRPr="004E396B">
        <w:rPr>
          <w:rFonts w:ascii="Times New Roman" w:hAnsi="Times New Roman" w:cs="Times New Roman"/>
          <w:sz w:val="24"/>
          <w:szCs w:val="24"/>
        </w:rPr>
        <w:t xml:space="preserve"> </w:t>
      </w:r>
      <w:r w:rsidR="004A71E1">
        <w:rPr>
          <w:rFonts w:ascii="Times New Roman" w:hAnsi="Times New Roman" w:cs="Times New Roman"/>
          <w:sz w:val="24"/>
          <w:szCs w:val="24"/>
        </w:rPr>
        <w:t xml:space="preserve">la víctima. </w:t>
      </w:r>
      <w:r w:rsidR="005F7E57">
        <w:rPr>
          <w:rFonts w:ascii="Times New Roman" w:hAnsi="Times New Roman" w:cs="Times New Roman"/>
          <w:sz w:val="24"/>
          <w:szCs w:val="24"/>
        </w:rPr>
        <w:t xml:space="preserve">En Dinamarca está terminantemente prohibido hablar de celda o lugar de encierro. Se trata de habitación, el joven tiene una habitación para él solo y se habla de casa de alojamiento temporal y los celadores, son preceptores </w:t>
      </w:r>
      <w:r w:rsidR="000C4D9B">
        <w:rPr>
          <w:rFonts w:ascii="Times New Roman" w:hAnsi="Times New Roman" w:cs="Times New Roman"/>
          <w:sz w:val="24"/>
          <w:szCs w:val="24"/>
        </w:rPr>
        <w:t>cuya función es</w:t>
      </w:r>
      <w:r w:rsidR="005F7E57">
        <w:rPr>
          <w:rFonts w:ascii="Times New Roman" w:hAnsi="Times New Roman" w:cs="Times New Roman"/>
          <w:sz w:val="24"/>
          <w:szCs w:val="24"/>
        </w:rPr>
        <w:t xml:space="preserve"> trasmiti</w:t>
      </w:r>
      <w:r w:rsidR="000C4D9B">
        <w:rPr>
          <w:rFonts w:ascii="Times New Roman" w:hAnsi="Times New Roman" w:cs="Times New Roman"/>
          <w:sz w:val="24"/>
          <w:szCs w:val="24"/>
        </w:rPr>
        <w:t>r</w:t>
      </w:r>
      <w:r w:rsidR="005F7E57">
        <w:rPr>
          <w:rFonts w:ascii="Times New Roman" w:hAnsi="Times New Roman" w:cs="Times New Roman"/>
          <w:sz w:val="24"/>
          <w:szCs w:val="24"/>
        </w:rPr>
        <w:t xml:space="preserve"> al equipo de trabajo</w:t>
      </w:r>
      <w:r w:rsidR="000C4D9B">
        <w:rPr>
          <w:rFonts w:ascii="Times New Roman" w:hAnsi="Times New Roman" w:cs="Times New Roman"/>
          <w:sz w:val="24"/>
          <w:szCs w:val="24"/>
        </w:rPr>
        <w:t xml:space="preserve"> todo quehacer del joven</w:t>
      </w:r>
      <w:r w:rsidR="005F7E57">
        <w:rPr>
          <w:rFonts w:ascii="Times New Roman" w:hAnsi="Times New Roman" w:cs="Times New Roman"/>
          <w:sz w:val="24"/>
          <w:szCs w:val="24"/>
        </w:rPr>
        <w:t xml:space="preserve"> para su educación y reinserción social.</w:t>
      </w:r>
      <w:r w:rsidR="00A94AED">
        <w:rPr>
          <w:rFonts w:ascii="Times New Roman" w:hAnsi="Times New Roman" w:cs="Times New Roman"/>
          <w:sz w:val="24"/>
          <w:szCs w:val="24"/>
        </w:rPr>
        <w:t xml:space="preserve"> El Estado argentino tiene </w:t>
      </w:r>
      <w:r w:rsidR="00517337">
        <w:rPr>
          <w:rFonts w:ascii="Times New Roman" w:hAnsi="Times New Roman" w:cs="Times New Roman"/>
          <w:sz w:val="24"/>
          <w:szCs w:val="24"/>
        </w:rPr>
        <w:t xml:space="preserve"> </w:t>
      </w:r>
      <w:r w:rsidR="00A94AED">
        <w:rPr>
          <w:rFonts w:ascii="Times New Roman" w:hAnsi="Times New Roman" w:cs="Times New Roman"/>
          <w:sz w:val="24"/>
          <w:szCs w:val="24"/>
        </w:rPr>
        <w:t>una larga deuda pendiente en la materia, es común ver a niños alojados en comisarías junto a adultos en calidad de “aprendidos” y hasta que llenan el papeleo y el juez lo ve, cuando lo ve, el joven fue víctima de todo tipo de maltrato y abuso.</w:t>
      </w:r>
      <w:r w:rsidR="00695734">
        <w:rPr>
          <w:rFonts w:ascii="Times New Roman" w:hAnsi="Times New Roman" w:cs="Times New Roman"/>
          <w:sz w:val="24"/>
          <w:szCs w:val="24"/>
        </w:rPr>
        <w:t xml:space="preserve"> En un momento del desarrollo humano tan particular, proponer penas de quince años es condenar una vida a la mutilación de una parte de su existencia detrás de los muros. </w:t>
      </w:r>
      <w:r w:rsidR="00EE673C">
        <w:rPr>
          <w:rFonts w:ascii="Times New Roman" w:hAnsi="Times New Roman" w:cs="Times New Roman"/>
          <w:sz w:val="24"/>
          <w:szCs w:val="24"/>
        </w:rPr>
        <w:t>En honor al tiempo de exposición, el OIP será breve: nos oponemos a la baja de la edad de la imputabilidad y nos oponemos a que cualquier chico o chica en conflicto con la ley penal que sea inimputable sea devuelta al mismo lug</w:t>
      </w:r>
      <w:r w:rsidR="005D0E30">
        <w:rPr>
          <w:rFonts w:ascii="Times New Roman" w:hAnsi="Times New Roman" w:cs="Times New Roman"/>
          <w:sz w:val="24"/>
          <w:szCs w:val="24"/>
        </w:rPr>
        <w:t>ar</w:t>
      </w:r>
      <w:r w:rsidR="00A02341">
        <w:rPr>
          <w:rFonts w:ascii="Times New Roman" w:hAnsi="Times New Roman" w:cs="Times New Roman"/>
          <w:sz w:val="24"/>
          <w:szCs w:val="24"/>
        </w:rPr>
        <w:t xml:space="preserve"> donde </w:t>
      </w:r>
      <w:r w:rsidR="005D0E30">
        <w:rPr>
          <w:rFonts w:ascii="Times New Roman" w:hAnsi="Times New Roman" w:cs="Times New Roman"/>
          <w:sz w:val="24"/>
          <w:szCs w:val="24"/>
        </w:rPr>
        <w:t xml:space="preserve"> residía antes del hecho que gener</w:t>
      </w:r>
      <w:r w:rsidR="00A02341">
        <w:rPr>
          <w:rFonts w:ascii="Times New Roman" w:hAnsi="Times New Roman" w:cs="Times New Roman"/>
          <w:sz w:val="24"/>
          <w:szCs w:val="24"/>
        </w:rPr>
        <w:t>ó el conflicto,</w:t>
      </w:r>
      <w:r w:rsidR="00EE673C">
        <w:rPr>
          <w:rFonts w:ascii="Times New Roman" w:hAnsi="Times New Roman" w:cs="Times New Roman"/>
          <w:sz w:val="24"/>
          <w:szCs w:val="24"/>
        </w:rPr>
        <w:t xml:space="preserve"> sin medidas cautelares y sin monitoreo de la administración de justicia. </w:t>
      </w:r>
      <w:r w:rsidR="002E7D5A">
        <w:rPr>
          <w:rFonts w:ascii="Times New Roman" w:hAnsi="Times New Roman" w:cs="Times New Roman"/>
          <w:sz w:val="24"/>
          <w:szCs w:val="24"/>
        </w:rPr>
        <w:t xml:space="preserve">En cuanto a la negativa de bajar, aunque más no sea en un </w:t>
      </w:r>
      <w:r w:rsidR="002E7D5A">
        <w:rPr>
          <w:rFonts w:ascii="Times New Roman" w:hAnsi="Times New Roman" w:cs="Times New Roman"/>
          <w:sz w:val="24"/>
          <w:szCs w:val="24"/>
        </w:rPr>
        <w:lastRenderedPageBreak/>
        <w:t xml:space="preserve">año la edad de hacer penalmente responsable aunque el delito sea grave, es sencillamente porque es preciso que la responsabilidad de los adultos sea analizada bajo una lupa y con detalle: familia, escuela, Estado deben mancomunarse para trabajar </w:t>
      </w:r>
      <w:r w:rsidR="00A02341">
        <w:rPr>
          <w:rFonts w:ascii="Times New Roman" w:hAnsi="Times New Roman" w:cs="Times New Roman"/>
          <w:sz w:val="24"/>
          <w:szCs w:val="24"/>
        </w:rPr>
        <w:t xml:space="preserve">y </w:t>
      </w:r>
      <w:bookmarkStart w:id="0" w:name="_GoBack"/>
      <w:bookmarkEnd w:id="0"/>
      <w:r w:rsidR="002E7D5A">
        <w:rPr>
          <w:rFonts w:ascii="Times New Roman" w:hAnsi="Times New Roman" w:cs="Times New Roman"/>
          <w:sz w:val="24"/>
          <w:szCs w:val="24"/>
        </w:rPr>
        <w:t xml:space="preserve">revertir la conducta desviada que lesiona a los demás y así mismo. En caso de que comprobara la comisión de un delito tan grave como el asesinato o violación, después de la investigación pertinente, quienes deben responder para la reparación son los padres o tutores, en tanto que el menor será materia de tratamiento </w:t>
      </w:r>
      <w:r w:rsidR="0071276A">
        <w:rPr>
          <w:rFonts w:ascii="Times New Roman" w:hAnsi="Times New Roman" w:cs="Times New Roman"/>
          <w:sz w:val="24"/>
          <w:szCs w:val="24"/>
        </w:rPr>
        <w:t>con equipo interdisciplinario y con un alojamiento intramuros no más allá de los cinco años.</w:t>
      </w:r>
      <w:r w:rsidR="002E7D5A">
        <w:rPr>
          <w:rFonts w:ascii="Times New Roman" w:hAnsi="Times New Roman" w:cs="Times New Roman"/>
          <w:sz w:val="24"/>
          <w:szCs w:val="24"/>
        </w:rPr>
        <w:t xml:space="preserve">   </w:t>
      </w:r>
      <w:r w:rsidR="00695734">
        <w:rPr>
          <w:rFonts w:ascii="Times New Roman" w:hAnsi="Times New Roman" w:cs="Times New Roman"/>
          <w:sz w:val="24"/>
          <w:szCs w:val="24"/>
        </w:rPr>
        <w:t xml:space="preserve"> </w:t>
      </w:r>
      <w:r w:rsidR="00844EE0">
        <w:rPr>
          <w:rFonts w:ascii="Times New Roman" w:hAnsi="Times New Roman" w:cs="Times New Roman"/>
          <w:sz w:val="24"/>
          <w:szCs w:val="24"/>
        </w:rPr>
        <w:t xml:space="preserve"> </w:t>
      </w:r>
      <w:r w:rsidR="00ED6849">
        <w:rPr>
          <w:rFonts w:ascii="Times New Roman" w:hAnsi="Times New Roman" w:cs="Times New Roman"/>
          <w:sz w:val="24"/>
          <w:szCs w:val="24"/>
        </w:rPr>
        <w:t xml:space="preserve"> </w:t>
      </w:r>
      <w:r w:rsidR="00D04FC0">
        <w:rPr>
          <w:rFonts w:ascii="Times New Roman" w:hAnsi="Times New Roman" w:cs="Times New Roman"/>
          <w:sz w:val="24"/>
          <w:szCs w:val="24"/>
        </w:rPr>
        <w:t xml:space="preserve"> </w:t>
      </w:r>
      <w:r w:rsidR="00FB5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007559" w:rsidRPr="00302D4A">
        <w:rPr>
          <w:rFonts w:ascii="Times New Roman" w:hAnsi="Times New Roman" w:cs="Times New Roman"/>
          <w:sz w:val="24"/>
          <w:szCs w:val="24"/>
        </w:rPr>
        <w:t xml:space="preserve"> </w:t>
      </w:r>
      <w:r w:rsidR="004617CF" w:rsidRPr="00302D4A">
        <w:rPr>
          <w:rFonts w:ascii="Times New Roman" w:hAnsi="Times New Roman" w:cs="Times New Roman"/>
          <w:sz w:val="24"/>
          <w:szCs w:val="24"/>
        </w:rPr>
        <w:t xml:space="preserve">                        </w:t>
      </w:r>
    </w:p>
    <w:sectPr w:rsidR="004617CF" w:rsidRPr="00302D4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D9" w:rsidRDefault="007223D9" w:rsidP="004617CF">
      <w:pPr>
        <w:spacing w:after="0" w:line="240" w:lineRule="auto"/>
      </w:pPr>
      <w:r>
        <w:separator/>
      </w:r>
    </w:p>
  </w:endnote>
  <w:endnote w:type="continuationSeparator" w:id="0">
    <w:p w:rsidR="007223D9" w:rsidRDefault="007223D9" w:rsidP="0046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3517"/>
      <w:docPartObj>
        <w:docPartGallery w:val="Page Numbers (Bottom of Page)"/>
        <w:docPartUnique/>
      </w:docPartObj>
    </w:sdtPr>
    <w:sdtEndPr/>
    <w:sdtContent>
      <w:p w:rsidR="00DC74CE" w:rsidRDefault="00DC74CE">
        <w:pPr>
          <w:pStyle w:val="Piedepgina"/>
        </w:pPr>
        <w:r>
          <w:fldChar w:fldCharType="begin"/>
        </w:r>
        <w:r>
          <w:instrText>PAGE   \* MERGEFORMAT</w:instrText>
        </w:r>
        <w:r>
          <w:fldChar w:fldCharType="separate"/>
        </w:r>
        <w:r w:rsidR="00A02341">
          <w:rPr>
            <w:noProof/>
          </w:rPr>
          <w:t>4</w:t>
        </w:r>
        <w:r>
          <w:fldChar w:fldCharType="end"/>
        </w:r>
      </w:p>
    </w:sdtContent>
  </w:sdt>
  <w:p w:rsidR="00750310" w:rsidRDefault="007503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D9" w:rsidRDefault="007223D9" w:rsidP="004617CF">
      <w:pPr>
        <w:spacing w:after="0" w:line="240" w:lineRule="auto"/>
      </w:pPr>
      <w:r>
        <w:separator/>
      </w:r>
    </w:p>
  </w:footnote>
  <w:footnote w:type="continuationSeparator" w:id="0">
    <w:p w:rsidR="007223D9" w:rsidRDefault="007223D9" w:rsidP="004617CF">
      <w:pPr>
        <w:spacing w:after="0" w:line="240" w:lineRule="auto"/>
      </w:pPr>
      <w:r>
        <w:continuationSeparator/>
      </w:r>
    </w:p>
  </w:footnote>
  <w:footnote w:id="1">
    <w:p w:rsidR="00C66A93" w:rsidRDefault="00C66A93" w:rsidP="00C66A93">
      <w:pPr>
        <w:pStyle w:val="Textonotapie"/>
        <w:jc w:val="both"/>
      </w:pPr>
      <w:r>
        <w:rPr>
          <w:rStyle w:val="Refdenotaalpie"/>
        </w:rPr>
        <w:footnoteRef/>
      </w:r>
      <w:r>
        <w:t xml:space="preserve"> .- </w:t>
      </w:r>
      <w:r w:rsidR="003C2BE2">
        <w:t>www.egtes/biblioteca.hmtl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95"/>
    <w:rsid w:val="00003A47"/>
    <w:rsid w:val="00007559"/>
    <w:rsid w:val="00086349"/>
    <w:rsid w:val="000C4D9B"/>
    <w:rsid w:val="000F3F0A"/>
    <w:rsid w:val="001A63EE"/>
    <w:rsid w:val="001B6895"/>
    <w:rsid w:val="001C7848"/>
    <w:rsid w:val="00207460"/>
    <w:rsid w:val="00210A9F"/>
    <w:rsid w:val="002E6AAD"/>
    <w:rsid w:val="002E7D5A"/>
    <w:rsid w:val="00302D4A"/>
    <w:rsid w:val="00315862"/>
    <w:rsid w:val="003500D7"/>
    <w:rsid w:val="003575A2"/>
    <w:rsid w:val="003C2BE2"/>
    <w:rsid w:val="0044277F"/>
    <w:rsid w:val="004617CF"/>
    <w:rsid w:val="00490F40"/>
    <w:rsid w:val="004A71E1"/>
    <w:rsid w:val="004E396B"/>
    <w:rsid w:val="00517337"/>
    <w:rsid w:val="00560954"/>
    <w:rsid w:val="0056238E"/>
    <w:rsid w:val="005D0E30"/>
    <w:rsid w:val="005F7E57"/>
    <w:rsid w:val="00687AB3"/>
    <w:rsid w:val="006913E8"/>
    <w:rsid w:val="00693DCE"/>
    <w:rsid w:val="006951CD"/>
    <w:rsid w:val="00695734"/>
    <w:rsid w:val="0071276A"/>
    <w:rsid w:val="00712D83"/>
    <w:rsid w:val="007223D9"/>
    <w:rsid w:val="00735F36"/>
    <w:rsid w:val="00743C3D"/>
    <w:rsid w:val="00750310"/>
    <w:rsid w:val="00781BA7"/>
    <w:rsid w:val="007E7C12"/>
    <w:rsid w:val="00844EE0"/>
    <w:rsid w:val="008733BF"/>
    <w:rsid w:val="008F6EF6"/>
    <w:rsid w:val="0091482B"/>
    <w:rsid w:val="00931CDE"/>
    <w:rsid w:val="009D34C4"/>
    <w:rsid w:val="009E2B87"/>
    <w:rsid w:val="009F10A2"/>
    <w:rsid w:val="009F42DB"/>
    <w:rsid w:val="00A02341"/>
    <w:rsid w:val="00A94AED"/>
    <w:rsid w:val="00AD6912"/>
    <w:rsid w:val="00C66A93"/>
    <w:rsid w:val="00C84439"/>
    <w:rsid w:val="00D04FC0"/>
    <w:rsid w:val="00D306CE"/>
    <w:rsid w:val="00D81E01"/>
    <w:rsid w:val="00DC36FE"/>
    <w:rsid w:val="00DC74CE"/>
    <w:rsid w:val="00E40DB1"/>
    <w:rsid w:val="00E847FF"/>
    <w:rsid w:val="00EB66DD"/>
    <w:rsid w:val="00ED6849"/>
    <w:rsid w:val="00EE673C"/>
    <w:rsid w:val="00F805C2"/>
    <w:rsid w:val="00FB4552"/>
    <w:rsid w:val="00FB5408"/>
    <w:rsid w:val="00FC4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17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7CF"/>
    <w:rPr>
      <w:sz w:val="20"/>
      <w:szCs w:val="20"/>
    </w:rPr>
  </w:style>
  <w:style w:type="character" w:styleId="Refdenotaalpie">
    <w:name w:val="footnote reference"/>
    <w:basedOn w:val="Fuentedeprrafopredeter"/>
    <w:uiPriority w:val="99"/>
    <w:semiHidden/>
    <w:unhideWhenUsed/>
    <w:rsid w:val="004617CF"/>
    <w:rPr>
      <w:vertAlign w:val="superscript"/>
    </w:rPr>
  </w:style>
  <w:style w:type="paragraph" w:styleId="Encabezado">
    <w:name w:val="header"/>
    <w:basedOn w:val="Normal"/>
    <w:link w:val="EncabezadoCar"/>
    <w:uiPriority w:val="99"/>
    <w:unhideWhenUsed/>
    <w:rsid w:val="007503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310"/>
  </w:style>
  <w:style w:type="paragraph" w:styleId="Piedepgina">
    <w:name w:val="footer"/>
    <w:basedOn w:val="Normal"/>
    <w:link w:val="PiedepginaCar"/>
    <w:uiPriority w:val="99"/>
    <w:unhideWhenUsed/>
    <w:rsid w:val="007503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310"/>
  </w:style>
  <w:style w:type="character" w:styleId="Hipervnculo">
    <w:name w:val="Hyperlink"/>
    <w:basedOn w:val="Fuentedeprrafopredeter"/>
    <w:uiPriority w:val="99"/>
    <w:unhideWhenUsed/>
    <w:rsid w:val="002E6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17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7CF"/>
    <w:rPr>
      <w:sz w:val="20"/>
      <w:szCs w:val="20"/>
    </w:rPr>
  </w:style>
  <w:style w:type="character" w:styleId="Refdenotaalpie">
    <w:name w:val="footnote reference"/>
    <w:basedOn w:val="Fuentedeprrafopredeter"/>
    <w:uiPriority w:val="99"/>
    <w:semiHidden/>
    <w:unhideWhenUsed/>
    <w:rsid w:val="004617CF"/>
    <w:rPr>
      <w:vertAlign w:val="superscript"/>
    </w:rPr>
  </w:style>
  <w:style w:type="paragraph" w:styleId="Encabezado">
    <w:name w:val="header"/>
    <w:basedOn w:val="Normal"/>
    <w:link w:val="EncabezadoCar"/>
    <w:uiPriority w:val="99"/>
    <w:unhideWhenUsed/>
    <w:rsid w:val="007503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310"/>
  </w:style>
  <w:style w:type="paragraph" w:styleId="Piedepgina">
    <w:name w:val="footer"/>
    <w:basedOn w:val="Normal"/>
    <w:link w:val="PiedepginaCar"/>
    <w:uiPriority w:val="99"/>
    <w:unhideWhenUsed/>
    <w:rsid w:val="007503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310"/>
  </w:style>
  <w:style w:type="character" w:styleId="Hipervnculo">
    <w:name w:val="Hyperlink"/>
    <w:basedOn w:val="Fuentedeprrafopredeter"/>
    <w:uiPriority w:val="99"/>
    <w:unhideWhenUsed/>
    <w:rsid w:val="002E6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0B24-BB63-4459-9E8E-C5C3727B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2019-04-21T15:39:00Z</dcterms:created>
  <dcterms:modified xsi:type="dcterms:W3CDTF">2019-04-21T15:39:00Z</dcterms:modified>
</cp:coreProperties>
</file>